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B2258" w14:textId="768581A1" w:rsidR="00BE2765" w:rsidRDefault="00BE2765" w:rsidP="00BE2765">
      <w:pPr>
        <w:pStyle w:val="Plattetekst"/>
        <w:rPr>
          <w:rFonts w:hint="eastAsia"/>
          <w:b/>
        </w:rPr>
      </w:pPr>
      <w:r>
        <w:rPr>
          <w:b/>
        </w:rPr>
        <w:t>Input jaarverslag 202</w:t>
      </w:r>
      <w:r w:rsidR="00437796">
        <w:rPr>
          <w:b/>
        </w:rPr>
        <w:t>4</w:t>
      </w:r>
      <w:r>
        <w:rPr>
          <w:b/>
        </w:rPr>
        <w:t xml:space="preserve"> namens de </w:t>
      </w:r>
      <w:r w:rsidR="00D512D4">
        <w:rPr>
          <w:b/>
        </w:rPr>
        <w:t>Trainers Commissie (</w:t>
      </w:r>
      <w:r>
        <w:rPr>
          <w:b/>
        </w:rPr>
        <w:t>TC</w:t>
      </w:r>
      <w:r w:rsidR="00D512D4">
        <w:rPr>
          <w:b/>
        </w:rPr>
        <w:t>)</w:t>
      </w:r>
      <w:r w:rsidR="002B5466">
        <w:rPr>
          <w:b/>
        </w:rPr>
        <w:tab/>
      </w:r>
      <w:r w:rsidR="002B5466">
        <w:rPr>
          <w:b/>
        </w:rPr>
        <w:tab/>
      </w:r>
      <w:r w:rsidR="002B5466">
        <w:rPr>
          <w:b/>
        </w:rPr>
        <w:tab/>
      </w:r>
      <w:r w:rsidR="002B5466">
        <w:rPr>
          <w:b/>
        </w:rPr>
        <w:tab/>
      </w:r>
    </w:p>
    <w:p w14:paraId="4A9E7F99" w14:textId="4F647F82" w:rsidR="00183AC8" w:rsidRDefault="00AF1901" w:rsidP="004632D0">
      <w:pPr>
        <w:rPr>
          <w:rFonts w:hint="eastAsia"/>
          <w:color w:val="343434"/>
        </w:rPr>
      </w:pPr>
      <w:r>
        <w:rPr>
          <w:color w:val="343434"/>
        </w:rPr>
        <w:t xml:space="preserve">De </w:t>
      </w:r>
      <w:r w:rsidR="00856B14">
        <w:rPr>
          <w:color w:val="343434"/>
        </w:rPr>
        <w:t>TC zet zich vanaf dit jaar ook in voor de trainers van de wedstrijdgroep. Hierdoor is de naam Technische Commissie R</w:t>
      </w:r>
      <w:r w:rsidR="00856B14">
        <w:rPr>
          <w:rFonts w:hint="eastAsia"/>
          <w:color w:val="343434"/>
        </w:rPr>
        <w:t>e</w:t>
      </w:r>
      <w:r w:rsidR="00856B14">
        <w:rPr>
          <w:color w:val="343434"/>
        </w:rPr>
        <w:t xml:space="preserve">creanten (TCR) niet meer dekkend en is daarom omgedoopt tot Trainers Commissie (TC). De rol van de TC </w:t>
      </w:r>
      <w:r w:rsidR="00856B14" w:rsidRPr="00A078B3">
        <w:rPr>
          <w:color w:val="343434"/>
        </w:rPr>
        <w:t>omvat het stimuleren en faciliteren van trainers, het bieden van educatie en het uitwisselen van informatie. De commissie heeft als taak om mensen op een verantwoorde manier in beweging te brengen en ondersteunt daarmee de trainers, het kloppende hart van de vereniging, om hun trainingen met passie en verantwoordelijkheid te geven.</w:t>
      </w:r>
      <w:r>
        <w:rPr>
          <w:color w:val="343434"/>
        </w:rPr>
        <w:t xml:space="preserve"> </w:t>
      </w:r>
      <w:r w:rsidR="004632D0">
        <w:rPr>
          <w:color w:val="343434"/>
        </w:rPr>
        <w:t>In het verslagjaar is de TC op zoek gegaan naar versterking. J</w:t>
      </w:r>
      <w:r w:rsidR="004632D0">
        <w:rPr>
          <w:rFonts w:hint="eastAsia"/>
          <w:color w:val="343434"/>
        </w:rPr>
        <w:t>o</w:t>
      </w:r>
      <w:r w:rsidR="004632D0">
        <w:rPr>
          <w:color w:val="343434"/>
        </w:rPr>
        <w:t>s K</w:t>
      </w:r>
      <w:r w:rsidR="004632D0">
        <w:rPr>
          <w:rFonts w:hint="eastAsia"/>
          <w:color w:val="343434"/>
        </w:rPr>
        <w:t>l</w:t>
      </w:r>
      <w:r w:rsidR="004632D0">
        <w:rPr>
          <w:color w:val="343434"/>
        </w:rPr>
        <w:t>everlaan heeft de TC verlaten.  Jos blijft wel de administrati</w:t>
      </w:r>
      <w:r w:rsidR="004632D0">
        <w:rPr>
          <w:rFonts w:hint="eastAsia"/>
          <w:color w:val="343434"/>
        </w:rPr>
        <w:t>e</w:t>
      </w:r>
      <w:r w:rsidR="004632D0">
        <w:rPr>
          <w:color w:val="343434"/>
        </w:rPr>
        <w:t xml:space="preserve"> rondom trainersvergoedingen en registratie van de trainingen doen. En daar is de TC blij mee. Hettie Vrolijk heeft zich een aantal maanden voor de TC ingezet.</w:t>
      </w:r>
    </w:p>
    <w:p w14:paraId="62D1C2B6" w14:textId="77777777" w:rsidR="00AF1901" w:rsidRDefault="00AF1901" w:rsidP="00AF1901">
      <w:pPr>
        <w:rPr>
          <w:rFonts w:hint="eastAsia"/>
          <w:color w:val="343434"/>
        </w:rPr>
      </w:pPr>
    </w:p>
    <w:p w14:paraId="04FA26F3" w14:textId="347AB72B" w:rsidR="00AF1901" w:rsidRDefault="00AF1901" w:rsidP="00AF1901">
      <w:pPr>
        <w:rPr>
          <w:rFonts w:hint="eastAsia"/>
          <w:color w:val="343434"/>
        </w:rPr>
      </w:pPr>
      <w:r>
        <w:rPr>
          <w:color w:val="343434"/>
        </w:rPr>
        <w:t>De TC blijft op zoek naar versterking. Dus mocht je graag mee willen denken in de ontwikkeling van onze club, neem even contact met ons op.</w:t>
      </w:r>
    </w:p>
    <w:p w14:paraId="1E5CB03B" w14:textId="77777777" w:rsidR="00AF1901" w:rsidRDefault="00AF1901" w:rsidP="004632D0">
      <w:pPr>
        <w:rPr>
          <w:rFonts w:hint="eastAsia"/>
          <w:color w:val="343434"/>
        </w:rPr>
      </w:pPr>
    </w:p>
    <w:p w14:paraId="5E4BAC00" w14:textId="77777777" w:rsidR="004632D0" w:rsidRDefault="004632D0" w:rsidP="000A39F0">
      <w:pPr>
        <w:rPr>
          <w:rFonts w:hint="eastAsia"/>
          <w:color w:val="343434"/>
        </w:rPr>
      </w:pPr>
    </w:p>
    <w:p w14:paraId="3EE23D57" w14:textId="77777777" w:rsidR="00EC3B26" w:rsidRPr="00EC3B26" w:rsidRDefault="00EC3B26" w:rsidP="00EC3B26">
      <w:pPr>
        <w:rPr>
          <w:rFonts w:hint="eastAsia"/>
          <w:b/>
          <w:bCs/>
        </w:rPr>
      </w:pPr>
      <w:r w:rsidRPr="00EC3B26">
        <w:rPr>
          <w:b/>
          <w:bCs/>
        </w:rPr>
        <w:t>Trainingen Recreanten AVP 2024</w:t>
      </w:r>
    </w:p>
    <w:p w14:paraId="6F7CE5CF" w14:textId="4B170636" w:rsidR="003451FE" w:rsidRDefault="001C0B3A" w:rsidP="003451FE">
      <w:pPr>
        <w:rPr>
          <w:rFonts w:hint="eastAsia"/>
        </w:rPr>
      </w:pPr>
      <w:r>
        <w:t>In de zomermaande</w:t>
      </w:r>
      <w:r w:rsidR="00733765">
        <w:t>n</w:t>
      </w:r>
      <w:r>
        <w:t xml:space="preserve"> zien we doorgaans een daling van h</w:t>
      </w:r>
      <w:r w:rsidR="003451FE">
        <w:t>et aantal gegeven trainingen en de opkomst van onze leden</w:t>
      </w:r>
      <w:r>
        <w:t xml:space="preserve">. </w:t>
      </w:r>
      <w:r w:rsidR="003451FE">
        <w:t>Maar in 2024 bleek de zomer wat langer te duren, want de opkomst in augustus en september bleef achter bij die in 202</w:t>
      </w:r>
      <w:r w:rsidR="005B4815">
        <w:t>3</w:t>
      </w:r>
      <w:r w:rsidR="003451FE">
        <w:t>. Ook was de opkomst in december minder dan in het jaar daarvoor. Dit kwam door de eerdere seizoensluiting.</w:t>
      </w:r>
    </w:p>
    <w:p w14:paraId="25892B77" w14:textId="57622D7C" w:rsidR="003451FE" w:rsidRDefault="003451FE" w:rsidP="003451FE">
      <w:pPr>
        <w:rPr>
          <w:rFonts w:hint="eastAsia"/>
        </w:rPr>
      </w:pPr>
      <w:r>
        <w:t xml:space="preserve">Het aantal sporters was </w:t>
      </w:r>
      <w:r w:rsidR="00733765">
        <w:t xml:space="preserve">in 2024 </w:t>
      </w:r>
      <w:r>
        <w:t>iets hoger dan in 2023 (22.532 versus 22.520) sporters. Het aantal gegeven trainingen was bijna 8% lager (1.672 versus1.752). Gemiddeld genomen was de groep waar een trainer mee op pad ging dus groter dan in 2023. Een belangrijke factor daarbij was de afname van het aantal trainers, waardoor er groepen al dan niet tijdelijk zijn samengevoegd. Dat had bijvoorbeeld tot gevolg dat de omvang van de groep bij de Combi-training sterk opliep.</w:t>
      </w:r>
    </w:p>
    <w:p w14:paraId="5D5C7043" w14:textId="77777777" w:rsidR="008B72D8" w:rsidRDefault="008B72D8" w:rsidP="003451FE">
      <w:pPr>
        <w:rPr>
          <w:rFonts w:hint="eastAsia"/>
        </w:rPr>
      </w:pPr>
    </w:p>
    <w:p w14:paraId="1061D97B" w14:textId="77777777" w:rsidR="00AE4210" w:rsidRDefault="00AE4210" w:rsidP="00AE4210">
      <w:pPr>
        <w:rPr>
          <w:rFonts w:hint="eastAsia"/>
        </w:rPr>
      </w:pPr>
      <w:r>
        <w:rPr>
          <w:noProof/>
        </w:rPr>
        <w:drawing>
          <wp:inline distT="0" distB="0" distL="0" distR="0" wp14:anchorId="2C67D656" wp14:editId="21A19BE2">
            <wp:extent cx="3721100" cy="2444750"/>
            <wp:effectExtent l="0" t="0" r="12700" b="12700"/>
            <wp:docPr id="672511250" name="Grafiek 1">
              <a:extLst xmlns:a="http://schemas.openxmlformats.org/drawingml/2006/main">
                <a:ext uri="{FF2B5EF4-FFF2-40B4-BE49-F238E27FC236}">
                  <a16:creationId xmlns:a16="http://schemas.microsoft.com/office/drawing/2014/main" id="{A4AD0BFA-42F7-737A-10B4-03EAB87534F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0E6EF18" w14:textId="77777777" w:rsidR="003451FE" w:rsidRDefault="003451FE" w:rsidP="00AE4210">
      <w:pPr>
        <w:rPr>
          <w:rFonts w:hint="eastAsia"/>
        </w:rPr>
      </w:pPr>
    </w:p>
    <w:p w14:paraId="4C6D3981" w14:textId="77777777" w:rsidR="00AE4210" w:rsidRDefault="00AE4210" w:rsidP="00AE4210">
      <w:pPr>
        <w:rPr>
          <w:rFonts w:hint="eastAsia"/>
        </w:rPr>
      </w:pPr>
      <w:r>
        <w:rPr>
          <w:noProof/>
        </w:rPr>
        <w:lastRenderedPageBreak/>
        <w:drawing>
          <wp:inline distT="0" distB="0" distL="0" distR="0" wp14:anchorId="75EB6713" wp14:editId="49F62D82">
            <wp:extent cx="3683000" cy="2419350"/>
            <wp:effectExtent l="0" t="0" r="12700" b="0"/>
            <wp:docPr id="240842218" name="Grafiek 1">
              <a:extLst xmlns:a="http://schemas.openxmlformats.org/drawingml/2006/main">
                <a:ext uri="{FF2B5EF4-FFF2-40B4-BE49-F238E27FC236}">
                  <a16:creationId xmlns:a16="http://schemas.microsoft.com/office/drawing/2014/main" id="{1DDAEBB8-9437-483F-24BD-0E733CE3C1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543D698" w14:textId="29542FEF" w:rsidR="00AE4210" w:rsidRPr="004E7DA7" w:rsidRDefault="00AE4210" w:rsidP="00AE4210">
      <w:pPr>
        <w:rPr>
          <w:rFonts w:hint="eastAsia"/>
          <w:sz w:val="20"/>
          <w:szCs w:val="20"/>
        </w:rPr>
      </w:pPr>
      <w:r w:rsidRPr="004E7DA7">
        <w:rPr>
          <w:sz w:val="20"/>
          <w:szCs w:val="20"/>
        </w:rPr>
        <w:t xml:space="preserve">Onder “Overig” zijn de Fitstart, de zomertrainingen en de </w:t>
      </w:r>
      <w:r w:rsidR="00C61D8A" w:rsidRPr="004E7DA7">
        <w:rPr>
          <w:sz w:val="20"/>
          <w:szCs w:val="20"/>
        </w:rPr>
        <w:t>Marathontrainingen</w:t>
      </w:r>
      <w:r w:rsidRPr="004E7DA7">
        <w:rPr>
          <w:sz w:val="20"/>
          <w:szCs w:val="20"/>
        </w:rPr>
        <w:t xml:space="preserve"> opgenomen.</w:t>
      </w:r>
    </w:p>
    <w:p w14:paraId="668C38B1" w14:textId="77777777" w:rsidR="00AE4210" w:rsidRDefault="00AE4210" w:rsidP="00AE4210">
      <w:pPr>
        <w:rPr>
          <w:rFonts w:hint="eastAsia"/>
        </w:rPr>
      </w:pPr>
      <w:r>
        <w:t xml:space="preserve">  </w:t>
      </w:r>
    </w:p>
    <w:p w14:paraId="710C2E33" w14:textId="77777777" w:rsidR="00AE4210" w:rsidRDefault="00AE4210" w:rsidP="00BE2765">
      <w:pPr>
        <w:rPr>
          <w:rFonts w:hint="eastAsia"/>
          <w:color w:val="343434"/>
        </w:rPr>
      </w:pPr>
    </w:p>
    <w:p w14:paraId="69FEE2DC" w14:textId="6DCD460E" w:rsidR="00DE3F80" w:rsidRDefault="00DE3F80" w:rsidP="00BE2765">
      <w:pPr>
        <w:rPr>
          <w:rFonts w:hint="eastAsia"/>
          <w:color w:val="343434"/>
        </w:rPr>
      </w:pPr>
    </w:p>
    <w:p w14:paraId="4D8BF577" w14:textId="274FFF30" w:rsidR="00DE3F80" w:rsidRPr="00DF1A2D" w:rsidRDefault="004632D0" w:rsidP="00BE2765">
      <w:pPr>
        <w:rPr>
          <w:rFonts w:hint="eastAsia"/>
          <w:b/>
          <w:bCs/>
          <w:color w:val="343434"/>
        </w:rPr>
      </w:pPr>
      <w:r w:rsidRPr="00DF1A2D">
        <w:rPr>
          <w:b/>
          <w:bCs/>
          <w:color w:val="343434"/>
        </w:rPr>
        <w:t>Opleiding en bijscholing</w:t>
      </w:r>
    </w:p>
    <w:p w14:paraId="63F01D4A" w14:textId="3953F9AB" w:rsidR="005C485E" w:rsidRDefault="00B72C6E" w:rsidP="005C485E">
      <w:pPr>
        <w:rPr>
          <w:rFonts w:hint="eastAsia"/>
          <w:color w:val="343434"/>
        </w:rPr>
      </w:pPr>
      <w:r>
        <w:rPr>
          <w:color w:val="343434"/>
        </w:rPr>
        <w:t>De T</w:t>
      </w:r>
      <w:r w:rsidR="001D7CDD">
        <w:rPr>
          <w:color w:val="343434"/>
        </w:rPr>
        <w:t>C</w:t>
      </w:r>
      <w:r>
        <w:rPr>
          <w:color w:val="343434"/>
        </w:rPr>
        <w:t xml:space="preserve"> heeft </w:t>
      </w:r>
      <w:r w:rsidR="005C485E">
        <w:rPr>
          <w:color w:val="343434"/>
        </w:rPr>
        <w:t xml:space="preserve">onze trainers </w:t>
      </w:r>
      <w:r>
        <w:rPr>
          <w:color w:val="343434"/>
        </w:rPr>
        <w:t xml:space="preserve">ook weer </w:t>
      </w:r>
      <w:r w:rsidR="001D7CDD">
        <w:rPr>
          <w:color w:val="343434"/>
        </w:rPr>
        <w:t xml:space="preserve">ondersteunt </w:t>
      </w:r>
      <w:r>
        <w:rPr>
          <w:color w:val="343434"/>
        </w:rPr>
        <w:t>met bijscholing</w:t>
      </w:r>
      <w:r w:rsidR="005C485E">
        <w:rPr>
          <w:color w:val="343434"/>
        </w:rPr>
        <w:t xml:space="preserve">. </w:t>
      </w:r>
      <w:r w:rsidR="00061471">
        <w:rPr>
          <w:color w:val="343434"/>
        </w:rPr>
        <w:t xml:space="preserve">Zo zijn </w:t>
      </w:r>
      <w:r w:rsidR="005C485E">
        <w:rPr>
          <w:color w:val="343434"/>
        </w:rPr>
        <w:t>interne bijeenkomsten georganiseerd</w:t>
      </w:r>
      <w:r w:rsidR="00DC3DBF">
        <w:rPr>
          <w:color w:val="343434"/>
        </w:rPr>
        <w:t xml:space="preserve">. </w:t>
      </w:r>
      <w:r w:rsidR="009B3493">
        <w:rPr>
          <w:color w:val="343434"/>
        </w:rPr>
        <w:t>O</w:t>
      </w:r>
      <w:r w:rsidR="004B5080">
        <w:rPr>
          <w:color w:val="343434"/>
        </w:rPr>
        <w:t>.a.</w:t>
      </w:r>
      <w:r w:rsidR="009B3493">
        <w:rPr>
          <w:color w:val="343434"/>
        </w:rPr>
        <w:t xml:space="preserve"> een </w:t>
      </w:r>
      <w:r w:rsidR="008921D3">
        <w:rPr>
          <w:color w:val="343434"/>
        </w:rPr>
        <w:t xml:space="preserve">sessie </w:t>
      </w:r>
      <w:r w:rsidR="008D2119">
        <w:rPr>
          <w:color w:val="343434"/>
        </w:rPr>
        <w:t xml:space="preserve">van </w:t>
      </w:r>
      <w:r w:rsidR="008921D3">
        <w:rPr>
          <w:color w:val="343434"/>
        </w:rPr>
        <w:t xml:space="preserve">Leo </w:t>
      </w:r>
      <w:proofErr w:type="spellStart"/>
      <w:r w:rsidR="008921D3">
        <w:rPr>
          <w:color w:val="343434"/>
        </w:rPr>
        <w:t>Neuteboom</w:t>
      </w:r>
      <w:proofErr w:type="spellEnd"/>
      <w:r w:rsidR="008D2119">
        <w:rPr>
          <w:color w:val="343434"/>
        </w:rPr>
        <w:t xml:space="preserve"> (Br</w:t>
      </w:r>
      <w:r w:rsidR="008921D3">
        <w:rPr>
          <w:color w:val="343434"/>
        </w:rPr>
        <w:t xml:space="preserve">eng </w:t>
      </w:r>
      <w:proofErr w:type="spellStart"/>
      <w:r w:rsidR="008921D3">
        <w:rPr>
          <w:color w:val="343434"/>
        </w:rPr>
        <w:t>fun</w:t>
      </w:r>
      <w:proofErr w:type="spellEnd"/>
      <w:r w:rsidR="008921D3">
        <w:rPr>
          <w:color w:val="343434"/>
        </w:rPr>
        <w:t xml:space="preserve"> aan in </w:t>
      </w:r>
      <w:r w:rsidR="005E5357">
        <w:rPr>
          <w:color w:val="343434"/>
        </w:rPr>
        <w:t>j</w:t>
      </w:r>
      <w:r w:rsidR="008921D3">
        <w:rPr>
          <w:color w:val="343434"/>
        </w:rPr>
        <w:t>e training</w:t>
      </w:r>
      <w:r w:rsidR="008D2119">
        <w:rPr>
          <w:color w:val="343434"/>
        </w:rPr>
        <w:t>)</w:t>
      </w:r>
      <w:r w:rsidR="00C42DA3">
        <w:rPr>
          <w:color w:val="343434"/>
        </w:rPr>
        <w:t>, de</w:t>
      </w:r>
      <w:r w:rsidR="008921D3">
        <w:rPr>
          <w:color w:val="343434"/>
        </w:rPr>
        <w:t xml:space="preserve"> r</w:t>
      </w:r>
      <w:r w:rsidR="00DC3DBF">
        <w:rPr>
          <w:color w:val="343434"/>
        </w:rPr>
        <w:t xml:space="preserve">eanimatiecursus en </w:t>
      </w:r>
      <w:r w:rsidR="008921D3">
        <w:rPr>
          <w:color w:val="343434"/>
        </w:rPr>
        <w:t xml:space="preserve">een </w:t>
      </w:r>
      <w:r w:rsidR="0020586C">
        <w:rPr>
          <w:color w:val="343434"/>
        </w:rPr>
        <w:t xml:space="preserve">bijeenkomst </w:t>
      </w:r>
      <w:r w:rsidR="001D6A32">
        <w:rPr>
          <w:color w:val="343434"/>
        </w:rPr>
        <w:t>over sociale en fysieke veiligheid</w:t>
      </w:r>
      <w:r w:rsidR="005C485E">
        <w:rPr>
          <w:color w:val="343434"/>
        </w:rPr>
        <w:t xml:space="preserve">. En verder hebben </w:t>
      </w:r>
      <w:r w:rsidR="0071421E">
        <w:rPr>
          <w:color w:val="343434"/>
        </w:rPr>
        <w:t xml:space="preserve">veel </w:t>
      </w:r>
      <w:r w:rsidR="005C485E">
        <w:rPr>
          <w:color w:val="343434"/>
        </w:rPr>
        <w:t xml:space="preserve">trainers deelgenomen aan de </w:t>
      </w:r>
      <w:r w:rsidR="00296EEE">
        <w:rPr>
          <w:color w:val="343434"/>
        </w:rPr>
        <w:t xml:space="preserve">jaarlijkse </w:t>
      </w:r>
      <w:proofErr w:type="spellStart"/>
      <w:r w:rsidR="00296EEE">
        <w:rPr>
          <w:color w:val="343434"/>
        </w:rPr>
        <w:t>looptrainersdag</w:t>
      </w:r>
      <w:proofErr w:type="spellEnd"/>
      <w:r w:rsidR="005C485E">
        <w:rPr>
          <w:color w:val="343434"/>
        </w:rPr>
        <w:t xml:space="preserve"> </w:t>
      </w:r>
      <w:r w:rsidR="0071421E">
        <w:rPr>
          <w:color w:val="343434"/>
        </w:rPr>
        <w:t>op</w:t>
      </w:r>
      <w:r w:rsidR="005C485E">
        <w:rPr>
          <w:color w:val="343434"/>
        </w:rPr>
        <w:t xml:space="preserve"> </w:t>
      </w:r>
      <w:proofErr w:type="spellStart"/>
      <w:r w:rsidR="005C485E">
        <w:rPr>
          <w:color w:val="343434"/>
        </w:rPr>
        <w:t>Papendal</w:t>
      </w:r>
      <w:proofErr w:type="spellEnd"/>
      <w:r w:rsidR="005C485E">
        <w:rPr>
          <w:color w:val="343434"/>
        </w:rPr>
        <w:t>.</w:t>
      </w:r>
    </w:p>
    <w:p w14:paraId="7865BB2D" w14:textId="77777777" w:rsidR="00BF58D6" w:rsidRDefault="00BF58D6" w:rsidP="00BE2765">
      <w:pPr>
        <w:rPr>
          <w:rFonts w:hint="eastAsia"/>
          <w:color w:val="343434"/>
        </w:rPr>
      </w:pPr>
    </w:p>
    <w:p w14:paraId="190008B2" w14:textId="0762F215" w:rsidR="002F74E2" w:rsidRDefault="00595466" w:rsidP="00BE2765">
      <w:pPr>
        <w:rPr>
          <w:rFonts w:hint="eastAsia"/>
          <w:color w:val="343434"/>
        </w:rPr>
      </w:pPr>
      <w:r>
        <w:rPr>
          <w:color w:val="343434"/>
        </w:rPr>
        <w:t>Ook</w:t>
      </w:r>
      <w:r w:rsidR="000E4A54">
        <w:rPr>
          <w:color w:val="343434"/>
        </w:rPr>
        <w:t xml:space="preserve"> </w:t>
      </w:r>
      <w:r w:rsidR="005E5357">
        <w:rPr>
          <w:color w:val="343434"/>
        </w:rPr>
        <w:t>hebbe</w:t>
      </w:r>
      <w:r w:rsidR="00CC6B89">
        <w:rPr>
          <w:color w:val="343434"/>
        </w:rPr>
        <w:t>n</w:t>
      </w:r>
      <w:r w:rsidR="005E5357">
        <w:rPr>
          <w:color w:val="343434"/>
        </w:rPr>
        <w:t xml:space="preserve"> we de </w:t>
      </w:r>
      <w:r w:rsidR="00156DA2">
        <w:rPr>
          <w:color w:val="343434"/>
        </w:rPr>
        <w:t>trainers</w:t>
      </w:r>
      <w:r w:rsidR="00CC6B89">
        <w:rPr>
          <w:color w:val="343434"/>
        </w:rPr>
        <w:t>opleiding van de Atletiekunie</w:t>
      </w:r>
      <w:r w:rsidR="00C80D5A">
        <w:rPr>
          <w:color w:val="343434"/>
        </w:rPr>
        <w:t xml:space="preserve"> (BLT3) </w:t>
      </w:r>
      <w:r w:rsidR="00CC6B89">
        <w:rPr>
          <w:color w:val="343434"/>
        </w:rPr>
        <w:t xml:space="preserve"> </w:t>
      </w:r>
      <w:r w:rsidR="005E5357">
        <w:rPr>
          <w:color w:val="343434"/>
        </w:rPr>
        <w:t>naar Soest g</w:t>
      </w:r>
      <w:r w:rsidR="00CC6B89">
        <w:rPr>
          <w:color w:val="343434"/>
        </w:rPr>
        <w:t>e</w:t>
      </w:r>
      <w:r w:rsidR="005E5357">
        <w:rPr>
          <w:color w:val="343434"/>
        </w:rPr>
        <w:t>h</w:t>
      </w:r>
      <w:r w:rsidR="00CC6B89">
        <w:rPr>
          <w:color w:val="343434"/>
        </w:rPr>
        <w:t>a</w:t>
      </w:r>
      <w:r w:rsidR="005E5357">
        <w:rPr>
          <w:color w:val="343434"/>
        </w:rPr>
        <w:t xml:space="preserve">ald en maar </w:t>
      </w:r>
      <w:r w:rsidR="00CC6B89">
        <w:rPr>
          <w:color w:val="343434"/>
        </w:rPr>
        <w:t>liefst</w:t>
      </w:r>
      <w:r w:rsidR="005E5357">
        <w:rPr>
          <w:color w:val="343434"/>
        </w:rPr>
        <w:t xml:space="preserve"> 8 </w:t>
      </w:r>
      <w:r w:rsidR="002927D3">
        <w:rPr>
          <w:color w:val="343434"/>
        </w:rPr>
        <w:t xml:space="preserve">lopers van AVP </w:t>
      </w:r>
      <w:r w:rsidR="00F23E27">
        <w:rPr>
          <w:color w:val="343434"/>
        </w:rPr>
        <w:t xml:space="preserve">volgen </w:t>
      </w:r>
      <w:r w:rsidR="002927D3">
        <w:rPr>
          <w:color w:val="343434"/>
        </w:rPr>
        <w:t>de</w:t>
      </w:r>
      <w:r w:rsidR="00F23E27">
        <w:rPr>
          <w:color w:val="343434"/>
        </w:rPr>
        <w:t>ze</w:t>
      </w:r>
      <w:r w:rsidR="002927D3">
        <w:rPr>
          <w:color w:val="343434"/>
        </w:rPr>
        <w:t xml:space="preserve"> opleid</w:t>
      </w:r>
      <w:r w:rsidR="00CC6B89">
        <w:rPr>
          <w:color w:val="343434"/>
        </w:rPr>
        <w:t>ing</w:t>
      </w:r>
      <w:r w:rsidR="002927D3">
        <w:rPr>
          <w:color w:val="343434"/>
        </w:rPr>
        <w:t>. V</w:t>
      </w:r>
      <w:r w:rsidR="00CC6B89">
        <w:rPr>
          <w:color w:val="343434"/>
        </w:rPr>
        <w:t>a</w:t>
      </w:r>
      <w:r w:rsidR="002927D3">
        <w:rPr>
          <w:color w:val="343434"/>
        </w:rPr>
        <w:t>naf het voorjaar 2025 ku</w:t>
      </w:r>
      <w:r w:rsidR="009C5207">
        <w:rPr>
          <w:color w:val="343434"/>
        </w:rPr>
        <w:t>n</w:t>
      </w:r>
      <w:r w:rsidR="002927D3">
        <w:rPr>
          <w:color w:val="343434"/>
        </w:rPr>
        <w:t xml:space="preserve">nen zij </w:t>
      </w:r>
      <w:r w:rsidR="009C5207">
        <w:rPr>
          <w:color w:val="343434"/>
        </w:rPr>
        <w:t>z</w:t>
      </w:r>
      <w:r w:rsidR="002927D3">
        <w:rPr>
          <w:color w:val="343434"/>
        </w:rPr>
        <w:t>elfsta</w:t>
      </w:r>
      <w:r w:rsidR="009C5207">
        <w:rPr>
          <w:color w:val="343434"/>
        </w:rPr>
        <w:t>n</w:t>
      </w:r>
      <w:r w:rsidR="002927D3">
        <w:rPr>
          <w:color w:val="343434"/>
        </w:rPr>
        <w:t xml:space="preserve">dig trainingen verzorgen. </w:t>
      </w:r>
      <w:r w:rsidR="00BF5A6A">
        <w:rPr>
          <w:color w:val="343434"/>
        </w:rPr>
        <w:t>Daar zijn we erg blij mee</w:t>
      </w:r>
      <w:r w:rsidR="00516122">
        <w:rPr>
          <w:color w:val="343434"/>
        </w:rPr>
        <w:t>. M</w:t>
      </w:r>
      <w:r w:rsidR="00BF5A6A">
        <w:rPr>
          <w:color w:val="343434"/>
        </w:rPr>
        <w:t>aar h</w:t>
      </w:r>
      <w:r w:rsidR="002F74E2">
        <w:rPr>
          <w:color w:val="343434"/>
        </w:rPr>
        <w:t>et spreekt voor zich, dat nieuwe trainerscapaciteit nodig blijft.</w:t>
      </w:r>
      <w:r w:rsidR="009C5207">
        <w:rPr>
          <w:color w:val="343434"/>
        </w:rPr>
        <w:t xml:space="preserve"> Dus </w:t>
      </w:r>
      <w:r w:rsidR="00615BDD">
        <w:rPr>
          <w:color w:val="343434"/>
        </w:rPr>
        <w:t xml:space="preserve">lijkt het je ook wat om training te geven? </w:t>
      </w:r>
      <w:r w:rsidR="00615BDD">
        <w:rPr>
          <w:rFonts w:hint="eastAsia"/>
          <w:color w:val="343434"/>
        </w:rPr>
        <w:t>S</w:t>
      </w:r>
      <w:r w:rsidR="00615BDD">
        <w:rPr>
          <w:color w:val="343434"/>
        </w:rPr>
        <w:t>tuur even een berichtje naar de TC</w:t>
      </w:r>
      <w:r w:rsidR="008066DE">
        <w:rPr>
          <w:color w:val="343434"/>
        </w:rPr>
        <w:t>.</w:t>
      </w:r>
    </w:p>
    <w:p w14:paraId="2D38DB43" w14:textId="77777777" w:rsidR="00B00073" w:rsidRDefault="00B00073" w:rsidP="00BE2765">
      <w:pPr>
        <w:rPr>
          <w:rFonts w:hint="eastAsia"/>
          <w:color w:val="343434"/>
        </w:rPr>
      </w:pPr>
    </w:p>
    <w:p w14:paraId="2850BB8E" w14:textId="77777777" w:rsidR="009D32E9" w:rsidRPr="009D32E9" w:rsidRDefault="009D32E9" w:rsidP="009D32E9">
      <w:pPr>
        <w:rPr>
          <w:rFonts w:hint="eastAsia"/>
          <w:b/>
          <w:bCs/>
          <w:color w:val="343434"/>
        </w:rPr>
      </w:pPr>
      <w:r w:rsidRPr="009D32E9">
        <w:rPr>
          <w:b/>
          <w:bCs/>
          <w:color w:val="343434"/>
        </w:rPr>
        <w:t>Fitstart 2024</w:t>
      </w:r>
    </w:p>
    <w:p w14:paraId="4D8A7AE4" w14:textId="617BCCC1" w:rsidR="009D32E9" w:rsidRPr="009D32E9" w:rsidRDefault="009D32E9" w:rsidP="009D32E9">
      <w:pPr>
        <w:rPr>
          <w:rFonts w:hint="eastAsia"/>
          <w:color w:val="343434"/>
        </w:rPr>
      </w:pPr>
      <w:r w:rsidRPr="009D32E9">
        <w:rPr>
          <w:color w:val="343434"/>
        </w:rPr>
        <w:t>In april 2024 ging Fitstart van AV Pijnenburg van start met een enthousiaste groep van 50 deelnemers. Onder deze sportievelingen bevonden zich 7 leden die al eerder de weg naar onze atletiekvereniging hadden gevonden. Voor de rest van de deelnemers was dit het begin van een nieuw sportief avontuur.</w:t>
      </w:r>
      <w:r w:rsidR="008F25CC">
        <w:rPr>
          <w:color w:val="343434"/>
        </w:rPr>
        <w:t xml:space="preserve"> </w:t>
      </w:r>
      <w:r w:rsidRPr="009D32E9">
        <w:rPr>
          <w:color w:val="343434"/>
        </w:rPr>
        <w:t>Het was prachtig om te zien hoe deze groep zich week na week inzette, ondanks dat 7 deelnemers om uiteenlopende privéredenen helaas moesten afhaken. De sfeer bleef echter geweldig en de overgebleven Fitstarters gingen met volle energie door.</w:t>
      </w:r>
    </w:p>
    <w:p w14:paraId="54995684" w14:textId="77777777" w:rsidR="009D32E9" w:rsidRPr="009D32E9" w:rsidRDefault="009D32E9" w:rsidP="009D32E9">
      <w:pPr>
        <w:rPr>
          <w:rFonts w:hint="eastAsia"/>
          <w:color w:val="343434"/>
        </w:rPr>
      </w:pPr>
      <w:r w:rsidRPr="009D32E9">
        <w:rPr>
          <w:color w:val="343434"/>
        </w:rPr>
        <w:t>Na de zomer besloten maar liefst 34 deelnemers hun sportieve reis voort te zetten bij AV Pijnenburg. Wat nog specialer is: 27 van hen werden nieuwe leden van onze vereniging! Op een enkeling na, vormden de oud-Fitstarters een nieuwe loopgroep, waar ze samen verder kunnen groeien en elkaar blijven motiveren.</w:t>
      </w:r>
    </w:p>
    <w:p w14:paraId="66FE7EC4" w14:textId="77777777" w:rsidR="00DA15B1" w:rsidRDefault="00DA15B1" w:rsidP="00BE2765">
      <w:pPr>
        <w:rPr>
          <w:rFonts w:hint="eastAsia"/>
          <w:color w:val="343434"/>
        </w:rPr>
      </w:pPr>
    </w:p>
    <w:p w14:paraId="7DE29AFE" w14:textId="53FB49F7" w:rsidR="00947136" w:rsidRPr="00947136" w:rsidRDefault="00221A84" w:rsidP="00BE2765">
      <w:pPr>
        <w:rPr>
          <w:rFonts w:hint="eastAsia"/>
          <w:b/>
          <w:bCs/>
          <w:color w:val="343434"/>
        </w:rPr>
      </w:pPr>
      <w:r>
        <w:rPr>
          <w:b/>
          <w:bCs/>
          <w:color w:val="343434"/>
        </w:rPr>
        <w:t>Gratis Proeflessen</w:t>
      </w:r>
    </w:p>
    <w:p w14:paraId="70B18DF8" w14:textId="111215FF" w:rsidR="005B63E8" w:rsidRDefault="00DA15B1" w:rsidP="00BE2765">
      <w:pPr>
        <w:rPr>
          <w:rFonts w:hint="eastAsia"/>
          <w:color w:val="343434"/>
        </w:rPr>
      </w:pPr>
      <w:r>
        <w:rPr>
          <w:color w:val="343434"/>
        </w:rPr>
        <w:t xml:space="preserve">Wat ook toeneemt is </w:t>
      </w:r>
      <w:r w:rsidR="009D32E9">
        <w:rPr>
          <w:color w:val="343434"/>
        </w:rPr>
        <w:t xml:space="preserve">het aantal </w:t>
      </w:r>
      <w:r w:rsidR="00E6629F">
        <w:rPr>
          <w:color w:val="343434"/>
        </w:rPr>
        <w:t>aanmelding</w:t>
      </w:r>
      <w:r w:rsidR="00E6629F">
        <w:rPr>
          <w:rFonts w:hint="eastAsia"/>
          <w:color w:val="343434"/>
        </w:rPr>
        <w:t>en</w:t>
      </w:r>
      <w:r>
        <w:rPr>
          <w:color w:val="343434"/>
        </w:rPr>
        <w:t xml:space="preserve"> </w:t>
      </w:r>
      <w:r w:rsidR="009D32E9">
        <w:rPr>
          <w:color w:val="343434"/>
        </w:rPr>
        <w:t>voor proeflessen</w:t>
      </w:r>
      <w:r>
        <w:rPr>
          <w:color w:val="343434"/>
        </w:rPr>
        <w:t xml:space="preserve">. </w:t>
      </w:r>
      <w:r w:rsidR="00397BBC">
        <w:rPr>
          <w:color w:val="343434"/>
        </w:rPr>
        <w:t xml:space="preserve">3x </w:t>
      </w:r>
      <w:r w:rsidR="00E6629F">
        <w:rPr>
          <w:color w:val="343434"/>
        </w:rPr>
        <w:t>gratis</w:t>
      </w:r>
      <w:r w:rsidR="00397BBC">
        <w:rPr>
          <w:color w:val="343434"/>
        </w:rPr>
        <w:t xml:space="preserve"> meetrainen </w:t>
      </w:r>
      <w:r w:rsidR="00824E0F">
        <w:rPr>
          <w:color w:val="343434"/>
        </w:rPr>
        <w:t xml:space="preserve">en </w:t>
      </w:r>
      <w:r w:rsidR="004764EA">
        <w:rPr>
          <w:color w:val="343434"/>
        </w:rPr>
        <w:t>dan bepalen of je lid w</w:t>
      </w:r>
      <w:r w:rsidR="005C6B37">
        <w:rPr>
          <w:color w:val="343434"/>
        </w:rPr>
        <w:t>ordt</w:t>
      </w:r>
      <w:r w:rsidR="004764EA">
        <w:rPr>
          <w:color w:val="343434"/>
        </w:rPr>
        <w:t xml:space="preserve">. </w:t>
      </w:r>
      <w:r w:rsidR="00E903C0">
        <w:rPr>
          <w:color w:val="343434"/>
        </w:rPr>
        <w:t>TC behandeld de verzoeken en i</w:t>
      </w:r>
      <w:r w:rsidR="004764EA">
        <w:rPr>
          <w:color w:val="343434"/>
        </w:rPr>
        <w:t xml:space="preserve">n overleg met de trainer welke groep </w:t>
      </w:r>
      <w:r w:rsidR="00D0201E">
        <w:rPr>
          <w:color w:val="343434"/>
        </w:rPr>
        <w:t xml:space="preserve">en programma </w:t>
      </w:r>
      <w:r w:rsidR="004764EA">
        <w:rPr>
          <w:color w:val="343434"/>
        </w:rPr>
        <w:t>het beste past</w:t>
      </w:r>
      <w:r w:rsidR="00D0201E">
        <w:rPr>
          <w:color w:val="343434"/>
        </w:rPr>
        <w:t xml:space="preserve">. </w:t>
      </w:r>
      <w:r w:rsidR="00C11837">
        <w:rPr>
          <w:color w:val="343434"/>
        </w:rPr>
        <w:t>A</w:t>
      </w:r>
      <w:r w:rsidR="00D0201E">
        <w:rPr>
          <w:color w:val="343434"/>
        </w:rPr>
        <w:t xml:space="preserve">ctief </w:t>
      </w:r>
      <w:r w:rsidR="0071081C">
        <w:rPr>
          <w:color w:val="343434"/>
        </w:rPr>
        <w:t>g</w:t>
      </w:r>
      <w:r w:rsidR="0054164E">
        <w:rPr>
          <w:color w:val="343434"/>
        </w:rPr>
        <w:t xml:space="preserve">ebruik van </w:t>
      </w:r>
      <w:r w:rsidR="007570A4">
        <w:rPr>
          <w:color w:val="343434"/>
        </w:rPr>
        <w:t xml:space="preserve">de website, </w:t>
      </w:r>
      <w:r w:rsidR="0054164E">
        <w:rPr>
          <w:color w:val="343434"/>
        </w:rPr>
        <w:t>Facebook</w:t>
      </w:r>
      <w:r w:rsidR="007570A4">
        <w:rPr>
          <w:color w:val="343434"/>
        </w:rPr>
        <w:t xml:space="preserve"> en Instagram</w:t>
      </w:r>
      <w:r w:rsidR="00F3543E">
        <w:rPr>
          <w:color w:val="343434"/>
        </w:rPr>
        <w:t xml:space="preserve"> heeft gezorgd voor </w:t>
      </w:r>
      <w:r w:rsidR="00E903C0">
        <w:rPr>
          <w:color w:val="343434"/>
        </w:rPr>
        <w:t xml:space="preserve">een score </w:t>
      </w:r>
      <w:r w:rsidR="005A5D37">
        <w:rPr>
          <w:color w:val="343434"/>
        </w:rPr>
        <w:t xml:space="preserve">van </w:t>
      </w:r>
      <w:r w:rsidR="00E903C0">
        <w:rPr>
          <w:color w:val="343434"/>
        </w:rPr>
        <w:t xml:space="preserve">68 </w:t>
      </w:r>
      <w:r w:rsidR="00396B40">
        <w:rPr>
          <w:color w:val="343434"/>
        </w:rPr>
        <w:t>aanmeldingen</w:t>
      </w:r>
      <w:r w:rsidR="00E903C0">
        <w:rPr>
          <w:color w:val="343434"/>
        </w:rPr>
        <w:t xml:space="preserve"> voor proefles</w:t>
      </w:r>
      <w:r w:rsidR="005A5D37">
        <w:rPr>
          <w:color w:val="343434"/>
        </w:rPr>
        <w:t>sen</w:t>
      </w:r>
      <w:r w:rsidR="00E903C0">
        <w:rPr>
          <w:color w:val="343434"/>
        </w:rPr>
        <w:t xml:space="preserve"> waarvan er 40 lid zijn geworden.</w:t>
      </w:r>
    </w:p>
    <w:p w14:paraId="59D36734" w14:textId="77777777" w:rsidR="00DE3F80" w:rsidRDefault="00DE3F80" w:rsidP="00BE2765">
      <w:pPr>
        <w:rPr>
          <w:rFonts w:hint="eastAsia"/>
          <w:color w:val="343434"/>
        </w:rPr>
      </w:pPr>
    </w:p>
    <w:sectPr w:rsidR="00DE3F8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2C382B" w14:textId="77777777" w:rsidR="008A02D0" w:rsidRDefault="008A02D0" w:rsidP="008A02D0">
      <w:pPr>
        <w:rPr>
          <w:rFonts w:hint="eastAsia"/>
        </w:rPr>
      </w:pPr>
      <w:r>
        <w:separator/>
      </w:r>
    </w:p>
  </w:endnote>
  <w:endnote w:type="continuationSeparator" w:id="0">
    <w:p w14:paraId="6A572954" w14:textId="77777777" w:rsidR="008A02D0" w:rsidRDefault="008A02D0" w:rsidP="008A02D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CFB7D" w14:textId="7DC90C9F" w:rsidR="008A02D0" w:rsidRDefault="008A02D0">
    <w:pPr>
      <w:pStyle w:val="Voettekst"/>
      <w:rPr>
        <w:rFonts w:hint="eastAsia"/>
      </w:rPr>
    </w:pPr>
    <w:r>
      <w:t xml:space="preserve">Pagina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van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5251B8" w14:textId="77777777" w:rsidR="008A02D0" w:rsidRDefault="008A02D0" w:rsidP="008A02D0">
      <w:pPr>
        <w:rPr>
          <w:rFonts w:hint="eastAsia"/>
        </w:rPr>
      </w:pPr>
      <w:r>
        <w:separator/>
      </w:r>
    </w:p>
  </w:footnote>
  <w:footnote w:type="continuationSeparator" w:id="0">
    <w:p w14:paraId="4C3A82CD" w14:textId="77777777" w:rsidR="008A02D0" w:rsidRDefault="008A02D0" w:rsidP="008A02D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060"/>
    <w:rsid w:val="00034CBA"/>
    <w:rsid w:val="00040484"/>
    <w:rsid w:val="00061471"/>
    <w:rsid w:val="0007406A"/>
    <w:rsid w:val="000A39F0"/>
    <w:rsid w:val="000E4A54"/>
    <w:rsid w:val="000F76BC"/>
    <w:rsid w:val="00103E51"/>
    <w:rsid w:val="00156DA2"/>
    <w:rsid w:val="001712CE"/>
    <w:rsid w:val="00183AC8"/>
    <w:rsid w:val="00187153"/>
    <w:rsid w:val="001C0B3A"/>
    <w:rsid w:val="001C2857"/>
    <w:rsid w:val="001D6A32"/>
    <w:rsid w:val="001D7CDD"/>
    <w:rsid w:val="0020586C"/>
    <w:rsid w:val="00221A84"/>
    <w:rsid w:val="002927D3"/>
    <w:rsid w:val="00296EEE"/>
    <w:rsid w:val="002A6167"/>
    <w:rsid w:val="002B5466"/>
    <w:rsid w:val="002D1314"/>
    <w:rsid w:val="002E47AC"/>
    <w:rsid w:val="002F74E2"/>
    <w:rsid w:val="003451FE"/>
    <w:rsid w:val="00345B87"/>
    <w:rsid w:val="003473DF"/>
    <w:rsid w:val="00396B40"/>
    <w:rsid w:val="00397BBC"/>
    <w:rsid w:val="003A353D"/>
    <w:rsid w:val="003C0AAA"/>
    <w:rsid w:val="003F308A"/>
    <w:rsid w:val="004120F4"/>
    <w:rsid w:val="00427F36"/>
    <w:rsid w:val="00437796"/>
    <w:rsid w:val="00443C0A"/>
    <w:rsid w:val="00447E3C"/>
    <w:rsid w:val="004632D0"/>
    <w:rsid w:val="00465AF8"/>
    <w:rsid w:val="00476046"/>
    <w:rsid w:val="004764EA"/>
    <w:rsid w:val="004A70F6"/>
    <w:rsid w:val="004B5080"/>
    <w:rsid w:val="004C4BEB"/>
    <w:rsid w:val="004D45BC"/>
    <w:rsid w:val="004D7060"/>
    <w:rsid w:val="004E403D"/>
    <w:rsid w:val="004E7DA7"/>
    <w:rsid w:val="00516122"/>
    <w:rsid w:val="00531E77"/>
    <w:rsid w:val="00532221"/>
    <w:rsid w:val="00533523"/>
    <w:rsid w:val="0054164E"/>
    <w:rsid w:val="00545C5C"/>
    <w:rsid w:val="00595466"/>
    <w:rsid w:val="005A5D37"/>
    <w:rsid w:val="005B4815"/>
    <w:rsid w:val="005B63E8"/>
    <w:rsid w:val="005B67CD"/>
    <w:rsid w:val="005C485E"/>
    <w:rsid w:val="005C6B37"/>
    <w:rsid w:val="005E5357"/>
    <w:rsid w:val="005F186F"/>
    <w:rsid w:val="005F4737"/>
    <w:rsid w:val="00615BDD"/>
    <w:rsid w:val="00633FBC"/>
    <w:rsid w:val="00677E4E"/>
    <w:rsid w:val="006B6692"/>
    <w:rsid w:val="0071081C"/>
    <w:rsid w:val="0071421E"/>
    <w:rsid w:val="00733765"/>
    <w:rsid w:val="007570A4"/>
    <w:rsid w:val="00771429"/>
    <w:rsid w:val="0077767C"/>
    <w:rsid w:val="00784479"/>
    <w:rsid w:val="007853E2"/>
    <w:rsid w:val="007909DF"/>
    <w:rsid w:val="00791038"/>
    <w:rsid w:val="00791815"/>
    <w:rsid w:val="00793E44"/>
    <w:rsid w:val="007B5701"/>
    <w:rsid w:val="007C1FDA"/>
    <w:rsid w:val="008066DE"/>
    <w:rsid w:val="00824E0F"/>
    <w:rsid w:val="0084103F"/>
    <w:rsid w:val="008460BF"/>
    <w:rsid w:val="00853D5D"/>
    <w:rsid w:val="00856B14"/>
    <w:rsid w:val="008755D7"/>
    <w:rsid w:val="008921D3"/>
    <w:rsid w:val="008A02D0"/>
    <w:rsid w:val="008B72D8"/>
    <w:rsid w:val="008C4624"/>
    <w:rsid w:val="008D2119"/>
    <w:rsid w:val="008F25CC"/>
    <w:rsid w:val="008F52F9"/>
    <w:rsid w:val="00930316"/>
    <w:rsid w:val="00933DA3"/>
    <w:rsid w:val="00934F73"/>
    <w:rsid w:val="00942362"/>
    <w:rsid w:val="00947136"/>
    <w:rsid w:val="00961863"/>
    <w:rsid w:val="009A6D87"/>
    <w:rsid w:val="009B3493"/>
    <w:rsid w:val="009B3A1D"/>
    <w:rsid w:val="009C5207"/>
    <w:rsid w:val="009C5D30"/>
    <w:rsid w:val="009D32E9"/>
    <w:rsid w:val="009F3801"/>
    <w:rsid w:val="00A078B3"/>
    <w:rsid w:val="00A17395"/>
    <w:rsid w:val="00A33366"/>
    <w:rsid w:val="00A358BF"/>
    <w:rsid w:val="00A375E4"/>
    <w:rsid w:val="00A5021A"/>
    <w:rsid w:val="00AB2FCD"/>
    <w:rsid w:val="00AB5487"/>
    <w:rsid w:val="00AB6CCE"/>
    <w:rsid w:val="00AC1751"/>
    <w:rsid w:val="00AE4210"/>
    <w:rsid w:val="00AF1901"/>
    <w:rsid w:val="00B00073"/>
    <w:rsid w:val="00B04A79"/>
    <w:rsid w:val="00B248B0"/>
    <w:rsid w:val="00B341DE"/>
    <w:rsid w:val="00B64AA9"/>
    <w:rsid w:val="00B72C6E"/>
    <w:rsid w:val="00BA5562"/>
    <w:rsid w:val="00BB5FD6"/>
    <w:rsid w:val="00BE2765"/>
    <w:rsid w:val="00BF58D6"/>
    <w:rsid w:val="00BF5A6A"/>
    <w:rsid w:val="00C11837"/>
    <w:rsid w:val="00C130EC"/>
    <w:rsid w:val="00C14532"/>
    <w:rsid w:val="00C3568A"/>
    <w:rsid w:val="00C42DA3"/>
    <w:rsid w:val="00C54FF7"/>
    <w:rsid w:val="00C61D8A"/>
    <w:rsid w:val="00C80D5A"/>
    <w:rsid w:val="00CC6B89"/>
    <w:rsid w:val="00CD090C"/>
    <w:rsid w:val="00CE1183"/>
    <w:rsid w:val="00CE558A"/>
    <w:rsid w:val="00CF1D1D"/>
    <w:rsid w:val="00D01EDB"/>
    <w:rsid w:val="00D0201E"/>
    <w:rsid w:val="00D02D5B"/>
    <w:rsid w:val="00D36989"/>
    <w:rsid w:val="00D36F9C"/>
    <w:rsid w:val="00D512D4"/>
    <w:rsid w:val="00D51B3E"/>
    <w:rsid w:val="00D55DE9"/>
    <w:rsid w:val="00D861A5"/>
    <w:rsid w:val="00DA15B1"/>
    <w:rsid w:val="00DC3DBF"/>
    <w:rsid w:val="00DD61C5"/>
    <w:rsid w:val="00DE312B"/>
    <w:rsid w:val="00DE3F80"/>
    <w:rsid w:val="00DE5850"/>
    <w:rsid w:val="00DE7FEB"/>
    <w:rsid w:val="00DF1A2D"/>
    <w:rsid w:val="00E008B3"/>
    <w:rsid w:val="00E0536B"/>
    <w:rsid w:val="00E5516C"/>
    <w:rsid w:val="00E6629F"/>
    <w:rsid w:val="00E71DE6"/>
    <w:rsid w:val="00E903C0"/>
    <w:rsid w:val="00E937A7"/>
    <w:rsid w:val="00EB7D3A"/>
    <w:rsid w:val="00EB7E07"/>
    <w:rsid w:val="00EC3B26"/>
    <w:rsid w:val="00ED6A45"/>
    <w:rsid w:val="00EF32DE"/>
    <w:rsid w:val="00F158D8"/>
    <w:rsid w:val="00F23E27"/>
    <w:rsid w:val="00F3543E"/>
    <w:rsid w:val="00F43254"/>
    <w:rsid w:val="00F81F8D"/>
    <w:rsid w:val="00F971B2"/>
    <w:rsid w:val="00FA01CE"/>
    <w:rsid w:val="00FD68E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B6E50"/>
  <w15:chartTrackingRefBased/>
  <w15:docId w15:val="{DB843563-21AF-4066-8885-59401CE2C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E2765"/>
    <w:pPr>
      <w:spacing w:after="0" w:line="240" w:lineRule="auto"/>
    </w:pPr>
    <w:rPr>
      <w:rFonts w:ascii="Liberation Serif" w:eastAsia="NSimSun" w:hAnsi="Liberation Serif" w:cs="Arial"/>
      <w:sz w:val="24"/>
      <w:szCs w:val="24"/>
      <w:lang w:eastAsia="zh-CN" w:bidi="hi-IN"/>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rsid w:val="00BE2765"/>
    <w:pPr>
      <w:spacing w:after="140" w:line="276" w:lineRule="auto"/>
    </w:pPr>
  </w:style>
  <w:style w:type="character" w:customStyle="1" w:styleId="PlattetekstChar">
    <w:name w:val="Platte tekst Char"/>
    <w:basedOn w:val="Standaardalinea-lettertype"/>
    <w:link w:val="Plattetekst"/>
    <w:rsid w:val="00BE2765"/>
    <w:rPr>
      <w:rFonts w:ascii="Liberation Serif" w:eastAsia="NSimSun" w:hAnsi="Liberation Serif" w:cs="Arial"/>
      <w:sz w:val="24"/>
      <w:szCs w:val="24"/>
      <w:lang w:eastAsia="zh-CN" w:bidi="hi-IN"/>
      <w14:ligatures w14:val="none"/>
    </w:rPr>
  </w:style>
  <w:style w:type="paragraph" w:styleId="Koptekst">
    <w:name w:val="header"/>
    <w:basedOn w:val="Standaard"/>
    <w:link w:val="KoptekstChar"/>
    <w:uiPriority w:val="99"/>
    <w:unhideWhenUsed/>
    <w:rsid w:val="008A02D0"/>
    <w:pPr>
      <w:tabs>
        <w:tab w:val="center" w:pos="4536"/>
        <w:tab w:val="right" w:pos="9072"/>
      </w:tabs>
    </w:pPr>
    <w:rPr>
      <w:rFonts w:cs="Mangal"/>
      <w:szCs w:val="21"/>
    </w:rPr>
  </w:style>
  <w:style w:type="character" w:customStyle="1" w:styleId="KoptekstChar">
    <w:name w:val="Koptekst Char"/>
    <w:basedOn w:val="Standaardalinea-lettertype"/>
    <w:link w:val="Koptekst"/>
    <w:uiPriority w:val="99"/>
    <w:rsid w:val="008A02D0"/>
    <w:rPr>
      <w:rFonts w:ascii="Liberation Serif" w:eastAsia="NSimSun" w:hAnsi="Liberation Serif" w:cs="Mangal"/>
      <w:sz w:val="24"/>
      <w:szCs w:val="21"/>
      <w:lang w:eastAsia="zh-CN" w:bidi="hi-IN"/>
      <w14:ligatures w14:val="none"/>
    </w:rPr>
  </w:style>
  <w:style w:type="paragraph" w:styleId="Voettekst">
    <w:name w:val="footer"/>
    <w:basedOn w:val="Standaard"/>
    <w:link w:val="VoettekstChar"/>
    <w:uiPriority w:val="99"/>
    <w:unhideWhenUsed/>
    <w:rsid w:val="008A02D0"/>
    <w:pPr>
      <w:tabs>
        <w:tab w:val="center" w:pos="4536"/>
        <w:tab w:val="right" w:pos="9072"/>
      </w:tabs>
    </w:pPr>
    <w:rPr>
      <w:rFonts w:cs="Mangal"/>
      <w:szCs w:val="21"/>
    </w:rPr>
  </w:style>
  <w:style w:type="character" w:customStyle="1" w:styleId="VoettekstChar">
    <w:name w:val="Voettekst Char"/>
    <w:basedOn w:val="Standaardalinea-lettertype"/>
    <w:link w:val="Voettekst"/>
    <w:uiPriority w:val="99"/>
    <w:rsid w:val="008A02D0"/>
    <w:rPr>
      <w:rFonts w:ascii="Liberation Serif" w:eastAsia="NSimSun" w:hAnsi="Liberation Serif" w:cs="Mangal"/>
      <w:sz w:val="24"/>
      <w:szCs w:val="21"/>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746597">
      <w:bodyDiv w:val="1"/>
      <w:marLeft w:val="0"/>
      <w:marRight w:val="0"/>
      <w:marTop w:val="0"/>
      <w:marBottom w:val="0"/>
      <w:divBdr>
        <w:top w:val="none" w:sz="0" w:space="0" w:color="auto"/>
        <w:left w:val="none" w:sz="0" w:space="0" w:color="auto"/>
        <w:bottom w:val="none" w:sz="0" w:space="0" w:color="auto"/>
        <w:right w:val="none" w:sz="0" w:space="0" w:color="auto"/>
      </w:divBdr>
    </w:div>
    <w:div w:id="206983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6ee5ead9c07a2ca4/Documenten/AVP%20TCR/Meldingen%20trainingen%20gegeven%202024%20II.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6ee5ead9c07a2ca4/Documenten/AVP%20TCR/Meldingen%20trainingen%20gegeven%202024%20II.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Recreanten</a:t>
            </a:r>
            <a:r>
              <a:rPr lang="nl-NL" baseline="0"/>
              <a:t> 2024</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barChart>
        <c:barDir val="col"/>
        <c:grouping val="clustered"/>
        <c:varyColors val="0"/>
        <c:ser>
          <c:idx val="0"/>
          <c:order val="0"/>
          <c:tx>
            <c:strRef>
              <c:f>'Tabel 5'!$B$32</c:f>
              <c:strCache>
                <c:ptCount val="1"/>
                <c:pt idx="0">
                  <c:v>Trainingen</c:v>
                </c:pt>
              </c:strCache>
            </c:strRef>
          </c:tx>
          <c:spPr>
            <a:solidFill>
              <a:schemeClr val="accent1"/>
            </a:solidFill>
            <a:ln>
              <a:noFill/>
            </a:ln>
            <a:effectLst/>
          </c:spPr>
          <c:invertIfNegative val="0"/>
          <c:cat>
            <c:strRef>
              <c:f>'Tabel 5'!$A$33:$A$44</c:f>
              <c:strCache>
                <c:ptCount val="12"/>
                <c:pt idx="0">
                  <c:v>Jan</c:v>
                </c:pt>
                <c:pt idx="1">
                  <c:v>Feb</c:v>
                </c:pt>
                <c:pt idx="2">
                  <c:v>Mrt</c:v>
                </c:pt>
                <c:pt idx="3">
                  <c:v>Apr</c:v>
                </c:pt>
                <c:pt idx="4">
                  <c:v>Mei</c:v>
                </c:pt>
                <c:pt idx="5">
                  <c:v>Jun</c:v>
                </c:pt>
                <c:pt idx="6">
                  <c:v>Jul</c:v>
                </c:pt>
                <c:pt idx="7">
                  <c:v>Aug</c:v>
                </c:pt>
                <c:pt idx="8">
                  <c:v>Sep</c:v>
                </c:pt>
                <c:pt idx="9">
                  <c:v>Okt</c:v>
                </c:pt>
                <c:pt idx="10">
                  <c:v>Nov</c:v>
                </c:pt>
                <c:pt idx="11">
                  <c:v>Dec</c:v>
                </c:pt>
              </c:strCache>
            </c:strRef>
          </c:cat>
          <c:val>
            <c:numRef>
              <c:f>'Tabel 5'!$B$33:$B$44</c:f>
              <c:numCache>
                <c:formatCode>General</c:formatCode>
                <c:ptCount val="12"/>
                <c:pt idx="0">
                  <c:v>155</c:v>
                </c:pt>
                <c:pt idx="1">
                  <c:v>153</c:v>
                </c:pt>
                <c:pt idx="2">
                  <c:v>164</c:v>
                </c:pt>
                <c:pt idx="3">
                  <c:v>152</c:v>
                </c:pt>
                <c:pt idx="4">
                  <c:v>175</c:v>
                </c:pt>
                <c:pt idx="5">
                  <c:v>168</c:v>
                </c:pt>
                <c:pt idx="6">
                  <c:v>73</c:v>
                </c:pt>
                <c:pt idx="7">
                  <c:v>90</c:v>
                </c:pt>
                <c:pt idx="8">
                  <c:v>139</c:v>
                </c:pt>
                <c:pt idx="9">
                  <c:v>149</c:v>
                </c:pt>
                <c:pt idx="10">
                  <c:v>158</c:v>
                </c:pt>
                <c:pt idx="11">
                  <c:v>96</c:v>
                </c:pt>
              </c:numCache>
            </c:numRef>
          </c:val>
          <c:extLst>
            <c:ext xmlns:c16="http://schemas.microsoft.com/office/drawing/2014/chart" uri="{C3380CC4-5D6E-409C-BE32-E72D297353CC}">
              <c16:uniqueId val="{00000000-EB50-4C47-93B9-1C3E0AEC6CD6}"/>
            </c:ext>
          </c:extLst>
        </c:ser>
        <c:dLbls>
          <c:showLegendKey val="0"/>
          <c:showVal val="0"/>
          <c:showCatName val="0"/>
          <c:showSerName val="0"/>
          <c:showPercent val="0"/>
          <c:showBubbleSize val="0"/>
        </c:dLbls>
        <c:gapWidth val="150"/>
        <c:axId val="1377905600"/>
        <c:axId val="701883776"/>
      </c:barChart>
      <c:lineChart>
        <c:grouping val="standard"/>
        <c:varyColors val="0"/>
        <c:ser>
          <c:idx val="1"/>
          <c:order val="1"/>
          <c:tx>
            <c:strRef>
              <c:f>'Tabel 5'!$C$32</c:f>
              <c:strCache>
                <c:ptCount val="1"/>
                <c:pt idx="0">
                  <c:v>Deelnemers</c:v>
                </c:pt>
              </c:strCache>
            </c:strRef>
          </c:tx>
          <c:spPr>
            <a:ln w="28575" cap="rnd">
              <a:solidFill>
                <a:schemeClr val="accent2"/>
              </a:solidFill>
              <a:round/>
            </a:ln>
            <a:effectLst/>
          </c:spPr>
          <c:marker>
            <c:symbol val="none"/>
          </c:marker>
          <c:cat>
            <c:strRef>
              <c:f>'Tabel 5'!$A$33:$A$44</c:f>
              <c:strCache>
                <c:ptCount val="12"/>
                <c:pt idx="0">
                  <c:v>Jan</c:v>
                </c:pt>
                <c:pt idx="1">
                  <c:v>Feb</c:v>
                </c:pt>
                <c:pt idx="2">
                  <c:v>Mrt</c:v>
                </c:pt>
                <c:pt idx="3">
                  <c:v>Apr</c:v>
                </c:pt>
                <c:pt idx="4">
                  <c:v>Mei</c:v>
                </c:pt>
                <c:pt idx="5">
                  <c:v>Jun</c:v>
                </c:pt>
                <c:pt idx="6">
                  <c:v>Jul</c:v>
                </c:pt>
                <c:pt idx="7">
                  <c:v>Aug</c:v>
                </c:pt>
                <c:pt idx="8">
                  <c:v>Sep</c:v>
                </c:pt>
                <c:pt idx="9">
                  <c:v>Okt</c:v>
                </c:pt>
                <c:pt idx="10">
                  <c:v>Nov</c:v>
                </c:pt>
                <c:pt idx="11">
                  <c:v>Dec</c:v>
                </c:pt>
              </c:strCache>
            </c:strRef>
          </c:cat>
          <c:val>
            <c:numRef>
              <c:f>'Tabel 5'!$C$33:$C$44</c:f>
              <c:numCache>
                <c:formatCode>_ * #,##0_ ;_ * \-#,##0_ ;_ * "-"??_ ;_ @_ </c:formatCode>
                <c:ptCount val="12"/>
                <c:pt idx="0">
                  <c:v>2084</c:v>
                </c:pt>
                <c:pt idx="1">
                  <c:v>2111</c:v>
                </c:pt>
                <c:pt idx="2">
                  <c:v>2224</c:v>
                </c:pt>
                <c:pt idx="3">
                  <c:v>2177</c:v>
                </c:pt>
                <c:pt idx="4">
                  <c:v>2263</c:v>
                </c:pt>
                <c:pt idx="5">
                  <c:v>2002</c:v>
                </c:pt>
                <c:pt idx="6">
                  <c:v>896</c:v>
                </c:pt>
                <c:pt idx="7">
                  <c:v>1265</c:v>
                </c:pt>
                <c:pt idx="8">
                  <c:v>1871</c:v>
                </c:pt>
                <c:pt idx="9">
                  <c:v>2162</c:v>
                </c:pt>
                <c:pt idx="10">
                  <c:v>2225</c:v>
                </c:pt>
                <c:pt idx="11">
                  <c:v>1252</c:v>
                </c:pt>
              </c:numCache>
            </c:numRef>
          </c:val>
          <c:smooth val="0"/>
          <c:extLst>
            <c:ext xmlns:c16="http://schemas.microsoft.com/office/drawing/2014/chart" uri="{C3380CC4-5D6E-409C-BE32-E72D297353CC}">
              <c16:uniqueId val="{00000001-EB50-4C47-93B9-1C3E0AEC6CD6}"/>
            </c:ext>
          </c:extLst>
        </c:ser>
        <c:dLbls>
          <c:showLegendKey val="0"/>
          <c:showVal val="0"/>
          <c:showCatName val="0"/>
          <c:showSerName val="0"/>
          <c:showPercent val="0"/>
          <c:showBubbleSize val="0"/>
        </c:dLbls>
        <c:marker val="1"/>
        <c:smooth val="0"/>
        <c:axId val="1377904160"/>
        <c:axId val="701881296"/>
      </c:lineChart>
      <c:catAx>
        <c:axId val="1377905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701883776"/>
        <c:crosses val="autoZero"/>
        <c:auto val="1"/>
        <c:lblAlgn val="ctr"/>
        <c:lblOffset val="100"/>
        <c:noMultiLvlLbl val="0"/>
      </c:catAx>
      <c:valAx>
        <c:axId val="7018837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377905600"/>
        <c:crosses val="autoZero"/>
        <c:crossBetween val="between"/>
      </c:valAx>
      <c:valAx>
        <c:axId val="701881296"/>
        <c:scaling>
          <c:orientation val="minMax"/>
        </c:scaling>
        <c:delete val="0"/>
        <c:axPos val="r"/>
        <c:numFmt formatCode="_ * #,##0_ ;_ * \-#,##0_ ;_ * &quot;-&quot;??_ ;_ @_ "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377904160"/>
        <c:crosses val="max"/>
        <c:crossBetween val="between"/>
      </c:valAx>
      <c:catAx>
        <c:axId val="1377904160"/>
        <c:scaling>
          <c:orientation val="minMax"/>
        </c:scaling>
        <c:delete val="1"/>
        <c:axPos val="b"/>
        <c:numFmt formatCode="General" sourceLinked="1"/>
        <c:majorTickMark val="none"/>
        <c:minorTickMark val="none"/>
        <c:tickLblPos val="nextTo"/>
        <c:crossAx val="70188129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nl-NL"/>
              <a:t># Deelnemers</a:t>
            </a:r>
            <a:r>
              <a:rPr lang="nl-NL" baseline="0"/>
              <a:t> per training 2024</a:t>
            </a:r>
            <a:endParaRPr lang="nl-NL"/>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nl-NL"/>
        </a:p>
      </c:txPr>
    </c:title>
    <c:autoTitleDeleted val="0"/>
    <c:plotArea>
      <c:layout>
        <c:manualLayout>
          <c:layoutTarget val="inner"/>
          <c:xMode val="edge"/>
          <c:yMode val="edge"/>
          <c:x val="0.18734536307961502"/>
          <c:y val="0.17171296296296298"/>
          <c:w val="0.75710608048993877"/>
          <c:h val="0.72088764946048411"/>
        </c:manualLayout>
      </c:layout>
      <c:barChart>
        <c:barDir val="bar"/>
        <c:grouping val="clustered"/>
        <c:varyColors val="0"/>
        <c:ser>
          <c:idx val="0"/>
          <c:order val="0"/>
          <c:spPr>
            <a:solidFill>
              <a:schemeClr val="accent1"/>
            </a:solidFill>
            <a:ln w="19050">
              <a:solidFill>
                <a:schemeClr val="lt1"/>
              </a:solidFill>
            </a:ln>
            <a:effectLst/>
          </c:spPr>
          <c:invertIfNegative val="0"/>
          <c:cat>
            <c:strRef>
              <c:f>'Tabel 1'!$E$44:$E$48</c:f>
              <c:strCache>
                <c:ptCount val="5"/>
                <c:pt idx="0">
                  <c:v>Running</c:v>
                </c:pt>
                <c:pt idx="1">
                  <c:v>Combi</c:v>
                </c:pt>
                <c:pt idx="2">
                  <c:v>Power walken</c:v>
                </c:pt>
                <c:pt idx="3">
                  <c:v>Nordic</c:v>
                </c:pt>
                <c:pt idx="4">
                  <c:v>Overig</c:v>
                </c:pt>
              </c:strCache>
            </c:strRef>
          </c:cat>
          <c:val>
            <c:numRef>
              <c:f>'Tabel 1'!$H$44:$H$48</c:f>
              <c:numCache>
                <c:formatCode>_ * #,##0.0_ ;_ * \-#,##0.0_ ;_ * "-"??_ ;_ @_ </c:formatCode>
                <c:ptCount val="5"/>
                <c:pt idx="0">
                  <c:v>13.030067895247333</c:v>
                </c:pt>
                <c:pt idx="1">
                  <c:v>13.648648648648649</c:v>
                </c:pt>
                <c:pt idx="2">
                  <c:v>14.986666666666666</c:v>
                </c:pt>
                <c:pt idx="3">
                  <c:v>11.453416149068323</c:v>
                </c:pt>
                <c:pt idx="4">
                  <c:v>17.401869158878505</c:v>
                </c:pt>
              </c:numCache>
            </c:numRef>
          </c:val>
          <c:extLst>
            <c:ext xmlns:c16="http://schemas.microsoft.com/office/drawing/2014/chart" uri="{C3380CC4-5D6E-409C-BE32-E72D297353CC}">
              <c16:uniqueId val="{00000000-0DE8-4B94-8621-B6F49CE5204E}"/>
            </c:ext>
          </c:extLst>
        </c:ser>
        <c:dLbls>
          <c:showLegendKey val="0"/>
          <c:showVal val="0"/>
          <c:showCatName val="0"/>
          <c:showSerName val="0"/>
          <c:showPercent val="0"/>
          <c:showBubbleSize val="0"/>
        </c:dLbls>
        <c:gapWidth val="150"/>
        <c:axId val="542597856"/>
        <c:axId val="542589696"/>
      </c:barChart>
      <c:valAx>
        <c:axId val="542589696"/>
        <c:scaling>
          <c:orientation val="minMax"/>
        </c:scaling>
        <c:delete val="0"/>
        <c:axPos val="b"/>
        <c:majorGridlines>
          <c:spPr>
            <a:ln w="9525" cap="flat" cmpd="sng" algn="ctr">
              <a:solidFill>
                <a:schemeClr val="tx1">
                  <a:lumMod val="15000"/>
                  <a:lumOff val="85000"/>
                </a:schemeClr>
              </a:solidFill>
              <a:round/>
            </a:ln>
            <a:effectLst/>
          </c:spPr>
        </c:majorGridlines>
        <c:numFmt formatCode="_ * #,##0.0_ ;_ * \-#,##0.0_ ;_ * &quot;-&quot;??_ ;_ @_ "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542597856"/>
        <c:crosses val="autoZero"/>
        <c:crossBetween val="between"/>
      </c:valAx>
      <c:catAx>
        <c:axId val="542597856"/>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542589696"/>
        <c:crosses val="autoZero"/>
        <c:auto val="1"/>
        <c:lblAlgn val="ctr"/>
        <c:lblOffset val="100"/>
        <c:noMultiLvlLbl val="0"/>
      </c:cat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8f8b043-9a08-4d32-9f73-b0d1955d5c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C58E02C902A744A13A57F74C9D7ABE" ma:contentTypeVersion="18" ma:contentTypeDescription="Create a new document." ma:contentTypeScope="" ma:versionID="188e4f1683120a32943a5eb9aa47ba24">
  <xsd:schema xmlns:xsd="http://www.w3.org/2001/XMLSchema" xmlns:xs="http://www.w3.org/2001/XMLSchema" xmlns:p="http://schemas.microsoft.com/office/2006/metadata/properties" xmlns:ns3="f8f8b043-9a08-4d32-9f73-b0d1955d5c3f" xmlns:ns4="7a2ae210-d094-416d-ae0f-c7d58f7c4692" targetNamespace="http://schemas.microsoft.com/office/2006/metadata/properties" ma:root="true" ma:fieldsID="13b55230267cc10db0d1cf26b9df93b7" ns3:_="" ns4:_="">
    <xsd:import namespace="f8f8b043-9a08-4d32-9f73-b0d1955d5c3f"/>
    <xsd:import namespace="7a2ae210-d094-416d-ae0f-c7d58f7c46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f8b043-9a08-4d32-9f73-b0d1955d5c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a2ae210-d094-416d-ae0f-c7d58f7c469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DF356A-8590-47C3-BE21-8AB57586587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7a2ae210-d094-416d-ae0f-c7d58f7c4692"/>
    <ds:schemaRef ds:uri="f8f8b043-9a08-4d32-9f73-b0d1955d5c3f"/>
    <ds:schemaRef ds:uri="http://www.w3.org/XML/1998/namespace"/>
  </ds:schemaRefs>
</ds:datastoreItem>
</file>

<file path=customXml/itemProps2.xml><?xml version="1.0" encoding="utf-8"?>
<ds:datastoreItem xmlns:ds="http://schemas.openxmlformats.org/officeDocument/2006/customXml" ds:itemID="{476D63F6-88AA-49BC-986E-9118D654B1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f8b043-9a08-4d32-9f73-b0d1955d5c3f"/>
    <ds:schemaRef ds:uri="7a2ae210-d094-416d-ae0f-c7d58f7c46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953719-5D71-43BA-82FF-7D2F91704B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3381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kleverlaan</dc:creator>
  <cp:keywords/>
  <dc:description/>
  <cp:lastModifiedBy>Blocq van Scheltinga, W.E.J. de (Wouter)</cp:lastModifiedBy>
  <cp:revision>3</cp:revision>
  <cp:lastPrinted>2023-03-25T18:44:00Z</cp:lastPrinted>
  <dcterms:created xsi:type="dcterms:W3CDTF">2025-01-23T16:01:00Z</dcterms:created>
  <dcterms:modified xsi:type="dcterms:W3CDTF">2025-04-18T09:13:00Z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0x01010091C58E02C902A744A13A57F74C9D7ABE</vt:lpwstr>
  </property>
  <property fmtid="{D5CDD505-2E9C-101B-9397-08002B2CF9AE}" pid="3" name="MSIP_Label_24e57bac-d225-40fb-8a9e-62b5be587a96_Enabled">
    <vt:lpwstr>true</vt:lpwstr>
  </property>
  <property fmtid="{D5CDD505-2E9C-101B-9397-08002B2CF9AE}" pid="4" name="MSIP_Label_24e57bac-d225-40fb-8a9e-62b5be587a96_SetDate">
    <vt:lpwstr>2025-04-18T09:13:45Z</vt:lpwstr>
  </property>
  <property fmtid="{D5CDD505-2E9C-101B-9397-08002B2CF9AE}" pid="5" name="MSIP_Label_24e57bac-d225-40fb-8a9e-62b5be587a96_Method">
    <vt:lpwstr>Standard</vt:lpwstr>
  </property>
  <property fmtid="{D5CDD505-2E9C-101B-9397-08002B2CF9AE}" pid="6" name="MSIP_Label_24e57bac-d225-40fb-8a9e-62b5be587a96_Name">
    <vt:lpwstr>Internal</vt:lpwstr>
  </property>
  <property fmtid="{D5CDD505-2E9C-101B-9397-08002B2CF9AE}" pid="7" name="MSIP_Label_24e57bac-d225-40fb-8a9e-62b5be587a96_SiteId">
    <vt:lpwstr>a398fcff-8d2b-4930-a7f7-e1c99a108d77</vt:lpwstr>
  </property>
  <property fmtid="{D5CDD505-2E9C-101B-9397-08002B2CF9AE}" pid="8" name="MSIP_Label_24e57bac-d225-40fb-8a9e-62b5be587a96_ActionId">
    <vt:lpwstr>55387ec6-3e27-4655-9d99-ee16cc7b1f4f</vt:lpwstr>
  </property>
  <property fmtid="{D5CDD505-2E9C-101B-9397-08002B2CF9AE}" pid="9" name="MSIP_Label_24e57bac-d225-40fb-8a9e-62b5be587a96_ContentBits">
    <vt:lpwstr>0</vt:lpwstr>
  </property>
  <property fmtid="{D5CDD505-2E9C-101B-9397-08002B2CF9AE}" pid="10" name="MSIP_Label_24e57bac-d225-40fb-8a9e-62b5be587a96_Tag">
    <vt:lpwstr>10, 3, 0, 1</vt:lpwstr>
  </property>
</Properties>
</file>